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654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eastAsia="Times New Roman" w:cs="Arial"/>
                <w:b/>
                <w:b/>
                <w:bCs/>
                <w:color w:val="auto"/>
                <w:sz w:val="24"/>
                <w:szCs w:val="28"/>
                <w:lang w:val="pt-BR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sz w:val="24"/>
                <w:szCs w:val="28"/>
                <w:lang w:val="pt-BR" w:bidi="ar-SA"/>
              </w:rPr>
              <w:t>Brenno Henrique Soares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estagiario.compras@paranapanema.sp.gov.br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TINTA ACRICLICA 18 LITROS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COR AMARELA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1</Pages>
  <Words>138</Words>
  <Characters>999</Characters>
  <CharactersWithSpaces>1308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2023-05-03T12:22:18Z</dcterms:modified>
  <cp:revision>5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